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57338" w14:textId="77777777" w:rsidR="00454435" w:rsidRDefault="00000000">
      <w:pPr>
        <w:spacing w:line="320" w:lineRule="exact"/>
        <w:rPr>
          <w:rFonts w:ascii="Arial" w:hAnsi="Arial" w:cs="Arial"/>
          <w:b/>
          <w:color w:val="000000"/>
          <w:sz w:val="24"/>
          <w:szCs w:val="24"/>
        </w:rPr>
      </w:pPr>
      <w:r>
        <w:rPr>
          <w:rFonts w:ascii="Arial" w:hAnsi="Arial" w:cs="Arial" w:hint="eastAsia"/>
          <w:b/>
          <w:color w:val="000000"/>
          <w:sz w:val="24"/>
          <w:szCs w:val="24"/>
        </w:rPr>
        <w:t>1</w:t>
      </w:r>
      <w:r>
        <w:rPr>
          <w:rFonts w:ascii="Arial" w:hAnsi="Arial" w:cs="Arial" w:hint="eastAsia"/>
          <w:b/>
          <w:color w:val="000000"/>
          <w:sz w:val="24"/>
          <w:szCs w:val="24"/>
        </w:rPr>
        <w:t>、覆盖型号（如有其他型号）：</w:t>
      </w:r>
    </w:p>
    <w:p w14:paraId="4A9559F3" w14:textId="13C81F11" w:rsidR="00454435" w:rsidRDefault="00000000">
      <w:pPr>
        <w:spacing w:line="320" w:lineRule="exact"/>
        <w:rPr>
          <w:rFonts w:ascii="Arial" w:hAnsi="Arial" w:cs="Arial"/>
          <w:sz w:val="24"/>
          <w:szCs w:val="24"/>
        </w:rPr>
      </w:pPr>
      <w:r>
        <w:rPr>
          <w:rFonts w:ascii="Arial" w:hAnsi="Arial" w:cs="Arial" w:hint="eastAsia"/>
          <w:b/>
          <w:color w:val="000000"/>
          <w:sz w:val="24"/>
          <w:szCs w:val="24"/>
        </w:rPr>
        <w:t>2</w:t>
      </w:r>
      <w:r>
        <w:rPr>
          <w:rFonts w:ascii="Arial" w:hAnsi="Arial" w:cs="Arial" w:hint="eastAsia"/>
          <w:b/>
          <w:color w:val="000000"/>
          <w:sz w:val="24"/>
          <w:szCs w:val="24"/>
        </w:rPr>
        <w:t>、</w:t>
      </w:r>
      <w:r w:rsidR="005C2FE4" w:rsidRPr="005C2FE4">
        <w:rPr>
          <w:rFonts w:ascii="Arial" w:hAnsi="Arial" w:cs="Arial" w:hint="eastAsia"/>
          <w:b/>
          <w:color w:val="000000"/>
          <w:sz w:val="24"/>
          <w:szCs w:val="24"/>
        </w:rPr>
        <w:t>轿厢意外移动保护装置</w:t>
      </w:r>
      <w:r>
        <w:rPr>
          <w:rFonts w:ascii="Arial" w:hAnsi="Arial" w:cs="Arial" w:hint="eastAsia"/>
          <w:b/>
          <w:color w:val="000000"/>
          <w:sz w:val="24"/>
          <w:szCs w:val="24"/>
        </w:rPr>
        <w:t>适用参数范围和配置表（必要时需提供适用产品与试验样机差异部分的有关技术资料。）</w:t>
      </w:r>
    </w:p>
    <w:p w14:paraId="7C16F716" w14:textId="77777777" w:rsidR="005C2FE4" w:rsidRPr="005C2FE4" w:rsidRDefault="005C2FE4" w:rsidP="005C2FE4">
      <w:pPr>
        <w:spacing w:afterLines="50" w:after="156" w:line="340" w:lineRule="exact"/>
        <w:jc w:val="center"/>
        <w:rPr>
          <w:rFonts w:ascii="宋体" w:hAnsi="宋体" w:cs="Arial" w:hint="eastAsia"/>
          <w:b/>
          <w:sz w:val="32"/>
          <w:szCs w:val="32"/>
        </w:rPr>
      </w:pPr>
      <w:r w:rsidRPr="005C2FE4">
        <w:rPr>
          <w:rFonts w:ascii="Arial" w:hAnsi="Arial" w:cs="Arial" w:hint="eastAsia"/>
          <w:b/>
          <w:color w:val="000000"/>
          <w:sz w:val="32"/>
          <w:szCs w:val="32"/>
        </w:rPr>
        <w:t>轿厢意外移动保护装置</w:t>
      </w:r>
      <w:r w:rsidRPr="005C2FE4">
        <w:rPr>
          <w:rFonts w:ascii="宋体" w:hAnsi="宋体" w:cs="Arial" w:hint="eastAsia"/>
          <w:b/>
          <w:sz w:val="32"/>
          <w:szCs w:val="32"/>
        </w:rPr>
        <w:t>（曳引机制动器</w:t>
      </w:r>
      <w:proofErr w:type="gramStart"/>
      <w:r w:rsidRPr="005C2FE4">
        <w:rPr>
          <w:rFonts w:ascii="宋体" w:hAnsi="宋体" w:cs="Arial" w:hint="eastAsia"/>
          <w:b/>
          <w:sz w:val="32"/>
          <w:szCs w:val="32"/>
        </w:rPr>
        <w:t>式制停子系统</w:t>
      </w:r>
      <w:proofErr w:type="gramEnd"/>
      <w:r w:rsidRPr="005C2FE4">
        <w:rPr>
          <w:rFonts w:ascii="宋体" w:hAnsi="宋体" w:cs="Arial" w:hint="eastAsia"/>
          <w:b/>
          <w:sz w:val="32"/>
          <w:szCs w:val="32"/>
        </w:rPr>
        <w:t>）</w:t>
      </w:r>
    </w:p>
    <w:p w14:paraId="18121249" w14:textId="77777777" w:rsidR="005C2FE4" w:rsidRPr="005C2FE4" w:rsidRDefault="005C2FE4" w:rsidP="005C2FE4">
      <w:pPr>
        <w:spacing w:afterLines="50" w:after="156" w:line="400" w:lineRule="exact"/>
        <w:jc w:val="center"/>
        <w:rPr>
          <w:rFonts w:ascii="Arial" w:hAnsi="Arial" w:cs="Arial"/>
          <w:b/>
          <w:color w:val="000000"/>
          <w:sz w:val="32"/>
          <w:szCs w:val="32"/>
        </w:rPr>
      </w:pPr>
      <w:r w:rsidRPr="005C2FE4">
        <w:rPr>
          <w:rFonts w:ascii="Arial" w:hAnsi="Arial" w:cs="Arial" w:hint="eastAsia"/>
          <w:b/>
          <w:color w:val="000000"/>
          <w:sz w:val="32"/>
          <w:szCs w:val="32"/>
        </w:rPr>
        <w:t>适用参数范围和配置表（草稿）</w: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2269"/>
        <w:gridCol w:w="2266"/>
        <w:gridCol w:w="2267"/>
        <w:gridCol w:w="2271"/>
      </w:tblGrid>
      <w:tr w:rsidR="005C2FE4" w:rsidRPr="005C2FE4" w14:paraId="5B10DBD1"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085447C6" w14:textId="77777777" w:rsidR="005C2FE4" w:rsidRPr="005C2FE4" w:rsidRDefault="005C2FE4" w:rsidP="005C2FE4">
            <w:pPr>
              <w:spacing w:line="300" w:lineRule="exact"/>
              <w:jc w:val="center"/>
              <w:rPr>
                <w:rFonts w:ascii="Arial" w:hAnsi="Arial" w:cs="Arial"/>
                <w:bCs/>
                <w:sz w:val="24"/>
                <w:szCs w:val="24"/>
              </w:rPr>
            </w:pPr>
            <w:r w:rsidRPr="005C2FE4">
              <w:rPr>
                <w:rFonts w:ascii="Arial" w:hAnsi="宋体" w:cs="Arial" w:hint="eastAsia"/>
                <w:bCs/>
                <w:sz w:val="24"/>
                <w:szCs w:val="24"/>
              </w:rPr>
              <w:t>结构型式</w:t>
            </w:r>
          </w:p>
        </w:tc>
        <w:tc>
          <w:tcPr>
            <w:tcW w:w="2266" w:type="dxa"/>
            <w:tcBorders>
              <w:top w:val="single" w:sz="6" w:space="0" w:color="auto"/>
              <w:left w:val="single" w:sz="6" w:space="0" w:color="auto"/>
              <w:bottom w:val="single" w:sz="6" w:space="0" w:color="auto"/>
              <w:right w:val="single" w:sz="6" w:space="0" w:color="auto"/>
            </w:tcBorders>
            <w:vAlign w:val="center"/>
          </w:tcPr>
          <w:p w14:paraId="245234D3" w14:textId="4E6CC779" w:rsidR="005C2FE4" w:rsidRPr="005C2FE4" w:rsidRDefault="005C2FE4" w:rsidP="005C2FE4">
            <w:pPr>
              <w:spacing w:line="300" w:lineRule="exact"/>
              <w:jc w:val="left"/>
              <w:rPr>
                <w:rFonts w:ascii="Arial" w:hAnsi="Arial" w:cs="Arial"/>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0C1377B" w14:textId="77777777" w:rsidR="005C2FE4" w:rsidRPr="005C2FE4" w:rsidRDefault="005C2FE4" w:rsidP="005C2FE4">
            <w:pPr>
              <w:spacing w:line="300" w:lineRule="exact"/>
              <w:jc w:val="center"/>
              <w:rPr>
                <w:rFonts w:ascii="Arial" w:hAnsi="Arial" w:cs="Arial"/>
                <w:bCs/>
                <w:sz w:val="24"/>
                <w:szCs w:val="24"/>
              </w:rPr>
            </w:pPr>
            <w:r w:rsidRPr="005C2FE4">
              <w:rPr>
                <w:rFonts w:ascii="Arial" w:hAnsi="宋体" w:cs="Arial" w:hint="eastAsia"/>
                <w:bCs/>
                <w:sz w:val="24"/>
                <w:szCs w:val="24"/>
              </w:rPr>
              <w:t>数量</w:t>
            </w:r>
          </w:p>
        </w:tc>
        <w:tc>
          <w:tcPr>
            <w:tcW w:w="2271" w:type="dxa"/>
            <w:tcBorders>
              <w:top w:val="single" w:sz="6" w:space="0" w:color="auto"/>
              <w:left w:val="single" w:sz="6" w:space="0" w:color="auto"/>
              <w:bottom w:val="single" w:sz="6" w:space="0" w:color="auto"/>
              <w:right w:val="single" w:sz="6" w:space="0" w:color="auto"/>
            </w:tcBorders>
            <w:vAlign w:val="center"/>
          </w:tcPr>
          <w:p w14:paraId="0F7A1F56" w14:textId="11682688" w:rsidR="005C2FE4" w:rsidRPr="005C2FE4" w:rsidRDefault="005C2FE4" w:rsidP="005C2FE4">
            <w:pPr>
              <w:spacing w:line="300" w:lineRule="exact"/>
              <w:jc w:val="left"/>
              <w:rPr>
                <w:rFonts w:ascii="宋体" w:hAnsi="宋体" w:cs="Arial" w:hint="eastAsia"/>
                <w:bCs/>
                <w:sz w:val="24"/>
                <w:szCs w:val="24"/>
              </w:rPr>
            </w:pPr>
          </w:p>
        </w:tc>
      </w:tr>
      <w:tr w:rsidR="005C2FE4" w:rsidRPr="005C2FE4" w14:paraId="61E2F0C4"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30CDC166"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摩擦元件材质</w:t>
            </w:r>
          </w:p>
        </w:tc>
        <w:tc>
          <w:tcPr>
            <w:tcW w:w="2266" w:type="dxa"/>
            <w:tcBorders>
              <w:top w:val="single" w:sz="6" w:space="0" w:color="auto"/>
              <w:left w:val="single" w:sz="6" w:space="0" w:color="auto"/>
              <w:bottom w:val="single" w:sz="6" w:space="0" w:color="auto"/>
              <w:right w:val="single" w:sz="6" w:space="0" w:color="auto"/>
            </w:tcBorders>
            <w:vAlign w:val="center"/>
          </w:tcPr>
          <w:p w14:paraId="60812764" w14:textId="3E2D3B7B" w:rsidR="005C2FE4" w:rsidRPr="005C2FE4" w:rsidRDefault="005C2FE4" w:rsidP="005C2FE4">
            <w:pPr>
              <w:snapToGrid w:val="0"/>
              <w:spacing w:line="300" w:lineRule="exact"/>
              <w:jc w:val="left"/>
              <w:rPr>
                <w:rFonts w:ascii="Arial" w:hAnsi="宋体" w:cs="Arial" w:hint="eastAsia"/>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55D11027"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弹性元件型式</w:t>
            </w:r>
          </w:p>
        </w:tc>
        <w:tc>
          <w:tcPr>
            <w:tcW w:w="2271" w:type="dxa"/>
            <w:tcBorders>
              <w:top w:val="single" w:sz="6" w:space="0" w:color="auto"/>
              <w:left w:val="single" w:sz="6" w:space="0" w:color="auto"/>
              <w:bottom w:val="single" w:sz="6" w:space="0" w:color="auto"/>
              <w:right w:val="single" w:sz="6" w:space="0" w:color="auto"/>
            </w:tcBorders>
            <w:vAlign w:val="center"/>
          </w:tcPr>
          <w:p w14:paraId="5065866D" w14:textId="639AD8FD" w:rsidR="005C2FE4" w:rsidRPr="005C2FE4" w:rsidRDefault="005C2FE4" w:rsidP="005C2FE4">
            <w:pPr>
              <w:spacing w:line="300" w:lineRule="exact"/>
              <w:jc w:val="left"/>
              <w:rPr>
                <w:rFonts w:ascii="宋体" w:hAnsi="宋体" w:cs="Arial" w:hint="eastAsia"/>
                <w:bCs/>
                <w:sz w:val="24"/>
                <w:szCs w:val="24"/>
              </w:rPr>
            </w:pPr>
          </w:p>
        </w:tc>
      </w:tr>
      <w:tr w:rsidR="005C2FE4" w:rsidRPr="005C2FE4" w14:paraId="0030A38F"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5A3B81FE"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系统质量范围</w:t>
            </w:r>
          </w:p>
        </w:tc>
        <w:tc>
          <w:tcPr>
            <w:tcW w:w="2266" w:type="dxa"/>
            <w:tcBorders>
              <w:top w:val="single" w:sz="6" w:space="0" w:color="auto"/>
              <w:left w:val="single" w:sz="6" w:space="0" w:color="auto"/>
              <w:bottom w:val="single" w:sz="6" w:space="0" w:color="auto"/>
              <w:right w:val="single" w:sz="6" w:space="0" w:color="auto"/>
            </w:tcBorders>
            <w:vAlign w:val="center"/>
          </w:tcPr>
          <w:p w14:paraId="37F6D19A" w14:textId="684FC54F" w:rsidR="005C2FE4" w:rsidRPr="005C2FE4" w:rsidRDefault="005C2FE4" w:rsidP="005C2FE4">
            <w:pPr>
              <w:snapToGrid w:val="0"/>
              <w:spacing w:line="30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12D3E31B"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额定载重量范围</w:t>
            </w:r>
          </w:p>
        </w:tc>
        <w:tc>
          <w:tcPr>
            <w:tcW w:w="2271" w:type="dxa"/>
            <w:tcBorders>
              <w:top w:val="single" w:sz="6" w:space="0" w:color="auto"/>
              <w:left w:val="single" w:sz="6" w:space="0" w:color="auto"/>
              <w:bottom w:val="single" w:sz="6" w:space="0" w:color="auto"/>
              <w:right w:val="single" w:sz="6" w:space="0" w:color="auto"/>
            </w:tcBorders>
            <w:vAlign w:val="center"/>
          </w:tcPr>
          <w:p w14:paraId="65BC3456" w14:textId="46835AD8" w:rsidR="005C2FE4" w:rsidRPr="005C2FE4" w:rsidRDefault="005C2FE4" w:rsidP="005C2FE4">
            <w:pPr>
              <w:spacing w:line="300" w:lineRule="exact"/>
              <w:jc w:val="left"/>
              <w:rPr>
                <w:rFonts w:ascii="宋体" w:hAnsi="宋体" w:cs="Arial" w:hint="eastAsia"/>
                <w:bCs/>
                <w:sz w:val="24"/>
                <w:szCs w:val="24"/>
              </w:rPr>
            </w:pPr>
          </w:p>
        </w:tc>
      </w:tr>
      <w:tr w:rsidR="005C2FE4" w:rsidRPr="005C2FE4" w14:paraId="1BF08C5F"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64FF5008" w14:textId="77777777" w:rsidR="005C2FE4" w:rsidRPr="005C2FE4" w:rsidRDefault="005C2FE4" w:rsidP="005C2FE4">
            <w:pPr>
              <w:snapToGrid w:val="0"/>
              <w:spacing w:line="300" w:lineRule="exact"/>
              <w:jc w:val="center"/>
              <w:rPr>
                <w:rFonts w:ascii="Arial" w:hAnsi="Arial" w:cs="Arial"/>
                <w:bCs/>
                <w:sz w:val="24"/>
                <w:szCs w:val="24"/>
              </w:rPr>
            </w:pPr>
            <w:proofErr w:type="gramStart"/>
            <w:r w:rsidRPr="005C2FE4">
              <w:rPr>
                <w:rFonts w:ascii="Arial" w:hAnsi="宋体" w:cs="Arial" w:hint="eastAsia"/>
                <w:bCs/>
                <w:sz w:val="24"/>
                <w:szCs w:val="24"/>
              </w:rPr>
              <w:t>制停部件</w:t>
            </w:r>
            <w:proofErr w:type="gramEnd"/>
            <w:r w:rsidRPr="005C2FE4">
              <w:rPr>
                <w:rFonts w:ascii="Arial" w:hAnsi="宋体" w:cs="Arial" w:hint="eastAsia"/>
                <w:bCs/>
                <w:sz w:val="24"/>
                <w:szCs w:val="24"/>
              </w:rPr>
              <w:t>型式</w:t>
            </w:r>
          </w:p>
        </w:tc>
        <w:tc>
          <w:tcPr>
            <w:tcW w:w="2266" w:type="dxa"/>
            <w:tcBorders>
              <w:top w:val="single" w:sz="6" w:space="0" w:color="auto"/>
              <w:left w:val="single" w:sz="6" w:space="0" w:color="auto"/>
              <w:bottom w:val="single" w:sz="6" w:space="0" w:color="auto"/>
              <w:right w:val="single" w:sz="6" w:space="0" w:color="auto"/>
            </w:tcBorders>
            <w:vAlign w:val="center"/>
          </w:tcPr>
          <w:p w14:paraId="31AE2DC2" w14:textId="5751498E" w:rsidR="005C2FE4" w:rsidRPr="005C2FE4" w:rsidRDefault="005C2FE4" w:rsidP="005C2FE4">
            <w:pPr>
              <w:snapToGrid w:val="0"/>
              <w:spacing w:line="30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21E2E18"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适用电梯驱动方式</w:t>
            </w:r>
          </w:p>
        </w:tc>
        <w:tc>
          <w:tcPr>
            <w:tcW w:w="2271" w:type="dxa"/>
            <w:tcBorders>
              <w:top w:val="single" w:sz="6" w:space="0" w:color="auto"/>
              <w:left w:val="single" w:sz="6" w:space="0" w:color="auto"/>
              <w:bottom w:val="single" w:sz="6" w:space="0" w:color="auto"/>
              <w:right w:val="single" w:sz="6" w:space="0" w:color="auto"/>
            </w:tcBorders>
            <w:vAlign w:val="center"/>
          </w:tcPr>
          <w:p w14:paraId="5ADAEE30" w14:textId="3840F0C1" w:rsidR="005C2FE4" w:rsidRPr="005C2FE4" w:rsidRDefault="005C2FE4" w:rsidP="005C2FE4">
            <w:pPr>
              <w:spacing w:line="300" w:lineRule="exact"/>
              <w:jc w:val="left"/>
              <w:rPr>
                <w:rFonts w:ascii="宋体" w:hAnsi="宋体" w:cs="Arial" w:hint="eastAsia"/>
                <w:bCs/>
                <w:sz w:val="24"/>
                <w:szCs w:val="24"/>
              </w:rPr>
            </w:pPr>
          </w:p>
        </w:tc>
      </w:tr>
      <w:tr w:rsidR="005C2FE4" w:rsidRPr="005C2FE4" w14:paraId="0D399C0B"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7645D653"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作用部位</w:t>
            </w:r>
          </w:p>
        </w:tc>
        <w:tc>
          <w:tcPr>
            <w:tcW w:w="2266" w:type="dxa"/>
            <w:tcBorders>
              <w:top w:val="single" w:sz="6" w:space="0" w:color="auto"/>
              <w:left w:val="single" w:sz="6" w:space="0" w:color="auto"/>
              <w:bottom w:val="single" w:sz="6" w:space="0" w:color="auto"/>
              <w:right w:val="single" w:sz="6" w:space="0" w:color="auto"/>
            </w:tcBorders>
            <w:vAlign w:val="center"/>
          </w:tcPr>
          <w:p w14:paraId="703C28BB" w14:textId="647FAEF7" w:rsidR="005C2FE4" w:rsidRPr="005C2FE4" w:rsidRDefault="005C2FE4" w:rsidP="005C2FE4">
            <w:pPr>
              <w:snapToGrid w:val="0"/>
              <w:spacing w:line="30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4EF3946E"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动作触发方式</w:t>
            </w:r>
          </w:p>
        </w:tc>
        <w:tc>
          <w:tcPr>
            <w:tcW w:w="2271" w:type="dxa"/>
            <w:tcBorders>
              <w:top w:val="single" w:sz="6" w:space="0" w:color="auto"/>
              <w:left w:val="single" w:sz="6" w:space="0" w:color="auto"/>
              <w:bottom w:val="single" w:sz="6" w:space="0" w:color="auto"/>
              <w:right w:val="single" w:sz="6" w:space="0" w:color="auto"/>
            </w:tcBorders>
            <w:vAlign w:val="center"/>
          </w:tcPr>
          <w:p w14:paraId="71921B98" w14:textId="2E60DF40" w:rsidR="005C2FE4" w:rsidRPr="005C2FE4" w:rsidRDefault="005C2FE4" w:rsidP="005C2FE4">
            <w:pPr>
              <w:spacing w:line="300" w:lineRule="exact"/>
              <w:jc w:val="left"/>
              <w:rPr>
                <w:rFonts w:ascii="宋体" w:hAnsi="宋体" w:cs="Arial" w:hint="eastAsia"/>
                <w:bCs/>
                <w:sz w:val="24"/>
                <w:szCs w:val="24"/>
              </w:rPr>
            </w:pPr>
          </w:p>
        </w:tc>
      </w:tr>
      <w:tr w:rsidR="005C2FE4" w:rsidRPr="005C2FE4" w14:paraId="2F4FA3A5"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7624155B"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所预期的轿厢减速前最高速度</w:t>
            </w:r>
          </w:p>
        </w:tc>
        <w:tc>
          <w:tcPr>
            <w:tcW w:w="2266" w:type="dxa"/>
            <w:tcBorders>
              <w:top w:val="single" w:sz="6" w:space="0" w:color="auto"/>
              <w:left w:val="single" w:sz="6" w:space="0" w:color="auto"/>
              <w:bottom w:val="single" w:sz="6" w:space="0" w:color="auto"/>
              <w:right w:val="single" w:sz="6" w:space="0" w:color="auto"/>
            </w:tcBorders>
            <w:vAlign w:val="center"/>
            <w:hideMark/>
          </w:tcPr>
          <w:p w14:paraId="61542936" w14:textId="77777777" w:rsidR="005C2FE4" w:rsidRPr="005C2FE4" w:rsidRDefault="005C2FE4" w:rsidP="005C2FE4">
            <w:pPr>
              <w:snapToGrid w:val="0"/>
              <w:spacing w:line="300" w:lineRule="exact"/>
              <w:rPr>
                <w:rFonts w:ascii="Arial" w:hAnsi="Arial" w:cs="Arial"/>
                <w:bCs/>
                <w:sz w:val="24"/>
                <w:szCs w:val="24"/>
              </w:rPr>
            </w:pPr>
            <w:r w:rsidRPr="005C2FE4">
              <w:rPr>
                <w:rFonts w:ascii="宋体" w:hAnsi="宋体" w:cs="Arial" w:hint="eastAsia"/>
                <w:bCs/>
                <w:color w:val="000000"/>
                <w:sz w:val="24"/>
                <w:szCs w:val="24"/>
              </w:rPr>
              <w:t xml:space="preserve">≤     </w:t>
            </w:r>
            <w:r w:rsidRPr="005C2FE4">
              <w:rPr>
                <w:rFonts w:ascii="Arial" w:hAnsi="Arial" w:cs="Arial"/>
                <w:bCs/>
                <w:sz w:val="24"/>
                <w:szCs w:val="24"/>
              </w:rPr>
              <w:t>m/s</w:t>
            </w:r>
          </w:p>
        </w:tc>
        <w:tc>
          <w:tcPr>
            <w:tcW w:w="2267" w:type="dxa"/>
            <w:tcBorders>
              <w:top w:val="single" w:sz="6" w:space="0" w:color="auto"/>
              <w:left w:val="single" w:sz="6" w:space="0" w:color="auto"/>
              <w:bottom w:val="single" w:sz="6" w:space="0" w:color="auto"/>
              <w:right w:val="single" w:sz="6" w:space="0" w:color="auto"/>
            </w:tcBorders>
            <w:vAlign w:val="center"/>
            <w:hideMark/>
          </w:tcPr>
          <w:p w14:paraId="74BDDED8"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宋体" w:cs="Arial" w:hint="eastAsia"/>
                <w:bCs/>
                <w:sz w:val="24"/>
                <w:szCs w:val="24"/>
              </w:rPr>
              <w:t>响应时间</w:t>
            </w:r>
          </w:p>
        </w:tc>
        <w:tc>
          <w:tcPr>
            <w:tcW w:w="2271" w:type="dxa"/>
            <w:tcBorders>
              <w:top w:val="single" w:sz="6" w:space="0" w:color="auto"/>
              <w:left w:val="single" w:sz="6" w:space="0" w:color="auto"/>
              <w:bottom w:val="single" w:sz="6" w:space="0" w:color="auto"/>
              <w:right w:val="single" w:sz="6" w:space="0" w:color="auto"/>
            </w:tcBorders>
            <w:vAlign w:val="center"/>
          </w:tcPr>
          <w:p w14:paraId="331B09B1" w14:textId="55616A7F" w:rsidR="005C2FE4" w:rsidRPr="005C2FE4" w:rsidRDefault="005C2FE4" w:rsidP="005C2FE4">
            <w:pPr>
              <w:spacing w:line="300" w:lineRule="exact"/>
              <w:jc w:val="left"/>
              <w:rPr>
                <w:rFonts w:ascii="宋体" w:hAnsi="宋体" w:cs="Arial" w:hint="eastAsia"/>
                <w:bCs/>
                <w:sz w:val="24"/>
                <w:szCs w:val="24"/>
              </w:rPr>
            </w:pPr>
          </w:p>
        </w:tc>
      </w:tr>
      <w:tr w:rsidR="005C2FE4" w:rsidRPr="005C2FE4" w14:paraId="61D90D34" w14:textId="77777777" w:rsidTr="00CD3071">
        <w:trPr>
          <w:trHeight w:val="340"/>
          <w:jc w:val="center"/>
        </w:trPr>
        <w:tc>
          <w:tcPr>
            <w:tcW w:w="2269" w:type="dxa"/>
            <w:tcBorders>
              <w:top w:val="single" w:sz="6" w:space="0" w:color="auto"/>
              <w:left w:val="single" w:sz="6" w:space="0" w:color="auto"/>
              <w:bottom w:val="single" w:sz="6" w:space="0" w:color="auto"/>
              <w:right w:val="single" w:sz="6" w:space="0" w:color="auto"/>
            </w:tcBorders>
            <w:vAlign w:val="center"/>
            <w:hideMark/>
          </w:tcPr>
          <w:p w14:paraId="1D45AA57" w14:textId="77777777" w:rsidR="005C2FE4" w:rsidRPr="005C2FE4" w:rsidRDefault="005C2FE4" w:rsidP="005C2FE4">
            <w:pPr>
              <w:snapToGrid w:val="0"/>
              <w:spacing w:line="300" w:lineRule="exact"/>
              <w:jc w:val="center"/>
              <w:rPr>
                <w:rFonts w:ascii="Arial" w:hAnsi="Arial" w:cs="Arial"/>
                <w:bCs/>
                <w:sz w:val="24"/>
                <w:szCs w:val="24"/>
                <w:vertAlign w:val="superscript"/>
              </w:rPr>
            </w:pPr>
            <w:r w:rsidRPr="005C2FE4">
              <w:rPr>
                <w:rFonts w:ascii="Arial" w:hAnsi="宋体" w:cs="Arial" w:hint="eastAsia"/>
                <w:bCs/>
                <w:sz w:val="24"/>
                <w:szCs w:val="24"/>
              </w:rPr>
              <w:t>用于最终检验的试验速度</w:t>
            </w:r>
          </w:p>
        </w:tc>
        <w:tc>
          <w:tcPr>
            <w:tcW w:w="2266" w:type="dxa"/>
            <w:tcBorders>
              <w:top w:val="single" w:sz="6" w:space="0" w:color="auto"/>
              <w:left w:val="single" w:sz="6" w:space="0" w:color="auto"/>
              <w:bottom w:val="single" w:sz="6" w:space="0" w:color="auto"/>
              <w:right w:val="single" w:sz="6" w:space="0" w:color="auto"/>
            </w:tcBorders>
            <w:vAlign w:val="center"/>
            <w:hideMark/>
          </w:tcPr>
          <w:p w14:paraId="14A48454" w14:textId="3F01BBEE" w:rsidR="005C2FE4" w:rsidRPr="005C2FE4" w:rsidRDefault="005C2FE4" w:rsidP="005C2FE4">
            <w:pPr>
              <w:snapToGrid w:val="0"/>
              <w:spacing w:line="300" w:lineRule="exact"/>
              <w:jc w:val="left"/>
              <w:rPr>
                <w:rFonts w:ascii="Arial" w:hAnsi="Arial" w:cs="Arial"/>
                <w:bCs/>
                <w:sz w:val="24"/>
                <w:szCs w:val="24"/>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6755140" w14:textId="77777777" w:rsidR="005C2FE4" w:rsidRPr="005C2FE4" w:rsidRDefault="005C2FE4" w:rsidP="005C2FE4">
            <w:pPr>
              <w:snapToGrid w:val="0"/>
              <w:spacing w:line="300" w:lineRule="exact"/>
              <w:jc w:val="center"/>
              <w:rPr>
                <w:rFonts w:ascii="Arial" w:hAnsi="宋体" w:cs="Arial" w:hint="eastAsia"/>
                <w:bCs/>
                <w:sz w:val="24"/>
                <w:szCs w:val="24"/>
              </w:rPr>
            </w:pPr>
            <w:r w:rsidRPr="005C2FE4">
              <w:rPr>
                <w:rFonts w:ascii="Arial" w:hAnsi="宋体" w:cs="Arial" w:hint="eastAsia"/>
                <w:bCs/>
                <w:sz w:val="24"/>
                <w:szCs w:val="24"/>
              </w:rPr>
              <w:t>配用检测子系统的响应时间</w:t>
            </w:r>
          </w:p>
        </w:tc>
        <w:tc>
          <w:tcPr>
            <w:tcW w:w="2271" w:type="dxa"/>
            <w:tcBorders>
              <w:top w:val="single" w:sz="6" w:space="0" w:color="auto"/>
              <w:left w:val="single" w:sz="6" w:space="0" w:color="auto"/>
              <w:bottom w:val="single" w:sz="6" w:space="0" w:color="auto"/>
              <w:right w:val="single" w:sz="6" w:space="0" w:color="auto"/>
            </w:tcBorders>
            <w:vAlign w:val="center"/>
          </w:tcPr>
          <w:p w14:paraId="5DBAC9B5" w14:textId="153F7895" w:rsidR="005C2FE4" w:rsidRPr="005C2FE4" w:rsidRDefault="005C2FE4" w:rsidP="005C2FE4">
            <w:pPr>
              <w:spacing w:line="300" w:lineRule="exact"/>
              <w:jc w:val="left"/>
              <w:rPr>
                <w:rFonts w:ascii="宋体" w:hAnsi="宋体" w:cs="Arial" w:hint="eastAsia"/>
                <w:bCs/>
                <w:sz w:val="24"/>
                <w:szCs w:val="24"/>
              </w:rPr>
            </w:pPr>
          </w:p>
        </w:tc>
      </w:tr>
      <w:tr w:rsidR="005C2FE4" w:rsidRPr="005C2FE4" w14:paraId="3C6F5DBF" w14:textId="77777777" w:rsidTr="005C2FE4">
        <w:trPr>
          <w:trHeight w:val="340"/>
          <w:jc w:val="center"/>
        </w:trPr>
        <w:tc>
          <w:tcPr>
            <w:tcW w:w="4535" w:type="dxa"/>
            <w:gridSpan w:val="2"/>
            <w:tcBorders>
              <w:top w:val="single" w:sz="6" w:space="0" w:color="auto"/>
              <w:left w:val="single" w:sz="6" w:space="0" w:color="auto"/>
              <w:bottom w:val="single" w:sz="6" w:space="0" w:color="auto"/>
              <w:right w:val="single" w:sz="6" w:space="0" w:color="auto"/>
            </w:tcBorders>
            <w:vAlign w:val="center"/>
            <w:hideMark/>
          </w:tcPr>
          <w:p w14:paraId="5EDC65AC"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Arial" w:cs="Arial" w:hint="eastAsia"/>
                <w:bCs/>
                <w:sz w:val="24"/>
                <w:szCs w:val="24"/>
              </w:rPr>
              <w:t>触发装置硬件组成</w:t>
            </w:r>
          </w:p>
        </w:tc>
        <w:tc>
          <w:tcPr>
            <w:tcW w:w="4538" w:type="dxa"/>
            <w:gridSpan w:val="2"/>
            <w:tcBorders>
              <w:top w:val="single" w:sz="6" w:space="0" w:color="auto"/>
              <w:left w:val="single" w:sz="6" w:space="0" w:color="auto"/>
              <w:bottom w:val="single" w:sz="6" w:space="0" w:color="auto"/>
              <w:right w:val="single" w:sz="6" w:space="0" w:color="auto"/>
            </w:tcBorders>
            <w:vAlign w:val="center"/>
            <w:hideMark/>
          </w:tcPr>
          <w:p w14:paraId="483552E6" w14:textId="77777777" w:rsidR="005C2FE4" w:rsidRPr="005C2FE4" w:rsidRDefault="005C2FE4" w:rsidP="005C2FE4">
            <w:pPr>
              <w:spacing w:line="300" w:lineRule="exact"/>
              <w:jc w:val="center"/>
              <w:rPr>
                <w:rFonts w:ascii="宋体" w:hAnsi="宋体" w:cs="Arial" w:hint="eastAsia"/>
                <w:bCs/>
                <w:sz w:val="24"/>
                <w:szCs w:val="24"/>
              </w:rPr>
            </w:pPr>
            <w:r w:rsidRPr="005C2FE4">
              <w:rPr>
                <w:rFonts w:ascii="宋体" w:hAnsi="宋体" w:cs="Arial" w:hint="eastAsia"/>
                <w:bCs/>
                <w:sz w:val="24"/>
                <w:szCs w:val="24"/>
              </w:rPr>
              <w:t>/</w:t>
            </w:r>
          </w:p>
          <w:p w14:paraId="40BA0C1C" w14:textId="77777777" w:rsidR="005C2FE4" w:rsidRPr="005C2FE4" w:rsidRDefault="005C2FE4" w:rsidP="005C2FE4">
            <w:pPr>
              <w:spacing w:line="300" w:lineRule="exact"/>
              <w:jc w:val="center"/>
              <w:rPr>
                <w:rFonts w:ascii="宋体" w:hAnsi="宋体" w:cs="Arial" w:hint="eastAsia"/>
                <w:bCs/>
                <w:sz w:val="24"/>
                <w:szCs w:val="24"/>
              </w:rPr>
            </w:pPr>
            <w:r w:rsidRPr="005C2FE4">
              <w:rPr>
                <w:rFonts w:ascii="宋体" w:hAnsi="宋体" w:cs="Arial" w:hint="eastAsia"/>
                <w:bCs/>
                <w:sz w:val="24"/>
                <w:szCs w:val="24"/>
              </w:rPr>
              <w:t>(机电式工作制动器</w:t>
            </w:r>
            <w:proofErr w:type="gramStart"/>
            <w:r w:rsidRPr="005C2FE4">
              <w:rPr>
                <w:rFonts w:ascii="宋体" w:hAnsi="宋体" w:cs="Arial" w:hint="eastAsia"/>
                <w:bCs/>
                <w:sz w:val="24"/>
                <w:szCs w:val="24"/>
              </w:rPr>
              <w:t>作为制停部件</w:t>
            </w:r>
            <w:proofErr w:type="gramEnd"/>
            <w:r w:rsidRPr="005C2FE4">
              <w:rPr>
                <w:rFonts w:ascii="宋体" w:hAnsi="宋体" w:cs="Arial" w:hint="eastAsia"/>
                <w:bCs/>
                <w:sz w:val="24"/>
                <w:szCs w:val="24"/>
              </w:rPr>
              <w:t>时除外)</w:t>
            </w:r>
          </w:p>
        </w:tc>
      </w:tr>
      <w:tr w:rsidR="005C2FE4" w:rsidRPr="005C2FE4" w14:paraId="283EAFE2" w14:textId="77777777" w:rsidTr="00CD3071">
        <w:trPr>
          <w:trHeight w:val="340"/>
          <w:jc w:val="center"/>
        </w:trPr>
        <w:tc>
          <w:tcPr>
            <w:tcW w:w="4535" w:type="dxa"/>
            <w:gridSpan w:val="2"/>
            <w:tcBorders>
              <w:top w:val="single" w:sz="6" w:space="0" w:color="auto"/>
              <w:left w:val="single" w:sz="6" w:space="0" w:color="auto"/>
              <w:bottom w:val="single" w:sz="6" w:space="0" w:color="auto"/>
              <w:right w:val="single" w:sz="6" w:space="0" w:color="auto"/>
            </w:tcBorders>
            <w:vAlign w:val="center"/>
            <w:hideMark/>
          </w:tcPr>
          <w:p w14:paraId="176C3E7B"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Arial" w:cs="Arial" w:hint="eastAsia"/>
                <w:bCs/>
                <w:sz w:val="24"/>
                <w:szCs w:val="24"/>
              </w:rPr>
              <w:t>轿厢移动距离不超过</w:t>
            </w:r>
            <w:r w:rsidRPr="005C2FE4">
              <w:rPr>
                <w:rFonts w:ascii="Arial" w:hAnsi="Arial" w:cs="Arial"/>
                <w:bCs/>
                <w:sz w:val="24"/>
                <w:szCs w:val="24"/>
              </w:rPr>
              <w:t>0.8m</w:t>
            </w:r>
            <w:r w:rsidRPr="005C2FE4">
              <w:rPr>
                <w:rFonts w:ascii="Arial" w:hAnsi="Arial" w:cs="Arial" w:hint="eastAsia"/>
                <w:bCs/>
                <w:sz w:val="24"/>
                <w:szCs w:val="24"/>
              </w:rPr>
              <w:t>、</w:t>
            </w:r>
            <w:r w:rsidRPr="005C2FE4">
              <w:rPr>
                <w:rFonts w:ascii="Arial" w:hAnsi="Arial" w:cs="Arial"/>
                <w:bCs/>
                <w:sz w:val="24"/>
                <w:szCs w:val="24"/>
              </w:rPr>
              <w:t>1.0m</w:t>
            </w:r>
            <w:r w:rsidRPr="005C2FE4">
              <w:rPr>
                <w:rFonts w:ascii="Arial" w:hAnsi="Arial" w:cs="Arial" w:hint="eastAsia"/>
                <w:bCs/>
                <w:sz w:val="24"/>
                <w:szCs w:val="24"/>
              </w:rPr>
              <w:t>、</w:t>
            </w:r>
            <w:r w:rsidRPr="005C2FE4">
              <w:rPr>
                <w:rFonts w:ascii="Arial" w:hAnsi="Arial" w:cs="Arial"/>
                <w:bCs/>
                <w:sz w:val="24"/>
                <w:szCs w:val="24"/>
              </w:rPr>
              <w:t xml:space="preserve">1.2m </w:t>
            </w:r>
            <w:r w:rsidRPr="005C2FE4">
              <w:rPr>
                <w:rFonts w:ascii="Arial" w:hAnsi="Arial" w:cs="Arial" w:hint="eastAsia"/>
                <w:bCs/>
                <w:sz w:val="24"/>
                <w:szCs w:val="24"/>
              </w:rPr>
              <w:t>情况下，对应试验速度的距离限值</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2EA5C336" w14:textId="40935E18" w:rsidR="005C2FE4" w:rsidRPr="005C2FE4" w:rsidRDefault="005C2FE4" w:rsidP="005C2FE4">
            <w:pPr>
              <w:spacing w:line="300" w:lineRule="exact"/>
              <w:jc w:val="left"/>
              <w:rPr>
                <w:rFonts w:ascii="宋体" w:hAnsi="宋体" w:cs="Arial" w:hint="eastAsia"/>
                <w:bCs/>
                <w:sz w:val="24"/>
                <w:szCs w:val="24"/>
              </w:rPr>
            </w:pPr>
          </w:p>
        </w:tc>
      </w:tr>
      <w:tr w:rsidR="005C2FE4" w:rsidRPr="005C2FE4" w14:paraId="26AACB61" w14:textId="77777777" w:rsidTr="00CD3071">
        <w:trPr>
          <w:trHeight w:val="340"/>
          <w:jc w:val="center"/>
        </w:trPr>
        <w:tc>
          <w:tcPr>
            <w:tcW w:w="4535" w:type="dxa"/>
            <w:gridSpan w:val="2"/>
            <w:tcBorders>
              <w:top w:val="single" w:sz="6" w:space="0" w:color="auto"/>
              <w:left w:val="single" w:sz="6" w:space="0" w:color="auto"/>
              <w:bottom w:val="single" w:sz="6" w:space="0" w:color="auto"/>
              <w:right w:val="single" w:sz="6" w:space="0" w:color="auto"/>
            </w:tcBorders>
            <w:vAlign w:val="center"/>
            <w:hideMark/>
          </w:tcPr>
          <w:p w14:paraId="07EE2C99" w14:textId="77777777" w:rsidR="005C2FE4" w:rsidRPr="005C2FE4" w:rsidRDefault="005C2FE4" w:rsidP="005C2FE4">
            <w:pPr>
              <w:snapToGrid w:val="0"/>
              <w:spacing w:line="300" w:lineRule="exact"/>
              <w:jc w:val="center"/>
              <w:rPr>
                <w:rFonts w:ascii="Arial" w:hAnsi="Arial" w:cs="Arial"/>
                <w:bCs/>
                <w:sz w:val="24"/>
                <w:szCs w:val="24"/>
              </w:rPr>
            </w:pPr>
            <w:r w:rsidRPr="005C2FE4">
              <w:rPr>
                <w:rFonts w:ascii="Arial" w:hAnsi="Arial" w:cs="Arial" w:hint="eastAsia"/>
                <w:bCs/>
                <w:sz w:val="24"/>
                <w:szCs w:val="24"/>
              </w:rPr>
              <w:t>适用斜行电梯的倾斜角范围</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5731A599" w14:textId="708DA73E" w:rsidR="005C2FE4" w:rsidRPr="005C2FE4" w:rsidRDefault="005C2FE4" w:rsidP="005C2FE4">
            <w:pPr>
              <w:spacing w:line="300" w:lineRule="exact"/>
              <w:jc w:val="left"/>
              <w:rPr>
                <w:rFonts w:ascii="宋体" w:hAnsi="宋体" w:cs="Arial" w:hint="eastAsia"/>
                <w:bCs/>
                <w:sz w:val="24"/>
                <w:szCs w:val="24"/>
              </w:rPr>
            </w:pPr>
          </w:p>
        </w:tc>
      </w:tr>
      <w:tr w:rsidR="005C2FE4" w:rsidRPr="005C2FE4" w14:paraId="13C16165" w14:textId="77777777" w:rsidTr="005C2FE4">
        <w:trPr>
          <w:trHeight w:val="340"/>
          <w:jc w:val="center"/>
        </w:trPr>
        <w:tc>
          <w:tcPr>
            <w:tcW w:w="9073" w:type="dxa"/>
            <w:gridSpan w:val="4"/>
            <w:tcBorders>
              <w:top w:val="single" w:sz="6" w:space="0" w:color="auto"/>
              <w:left w:val="single" w:sz="6" w:space="0" w:color="auto"/>
              <w:bottom w:val="single" w:sz="6" w:space="0" w:color="auto"/>
              <w:right w:val="single" w:sz="6" w:space="0" w:color="auto"/>
            </w:tcBorders>
            <w:tcMar>
              <w:top w:w="113" w:type="dxa"/>
              <w:left w:w="108" w:type="dxa"/>
              <w:bottom w:w="113" w:type="dxa"/>
              <w:right w:w="108" w:type="dxa"/>
            </w:tcMar>
            <w:vAlign w:val="center"/>
            <w:hideMark/>
          </w:tcPr>
          <w:p w14:paraId="01491831" w14:textId="77777777" w:rsidR="005C2FE4" w:rsidRPr="005C2FE4" w:rsidRDefault="005C2FE4" w:rsidP="005C2FE4">
            <w:pPr>
              <w:adjustRightInd w:val="0"/>
              <w:spacing w:line="280" w:lineRule="exact"/>
              <w:rPr>
                <w:rFonts w:ascii="楷体" w:eastAsia="楷体" w:hAnsi="楷体" w:cs="Arial" w:hint="eastAsia"/>
                <w:color w:val="000000"/>
                <w:sz w:val="24"/>
                <w:szCs w:val="24"/>
              </w:rPr>
            </w:pPr>
            <w:r w:rsidRPr="005C2FE4">
              <w:rPr>
                <w:rFonts w:ascii="楷体" w:eastAsia="楷体" w:hAnsi="楷体" w:cs="Arial" w:hint="eastAsia"/>
                <w:bCs/>
                <w:sz w:val="24"/>
                <w:szCs w:val="24"/>
              </w:rPr>
              <w:t>□</w:t>
            </w:r>
            <w:r w:rsidRPr="005C2FE4">
              <w:rPr>
                <w:rFonts w:ascii="楷体" w:eastAsia="楷体" w:hAnsi="楷体" w:cs="Arial" w:hint="eastAsia"/>
                <w:color w:val="000000"/>
                <w:sz w:val="24"/>
                <w:szCs w:val="24"/>
              </w:rPr>
              <w:t>注1：</w:t>
            </w:r>
            <w:r w:rsidRPr="005C2FE4">
              <w:rPr>
                <w:rFonts w:ascii="楷体" w:eastAsia="楷体" w:hAnsi="楷体" w:cs="Arial" w:hint="eastAsia"/>
                <w:bCs/>
                <w:sz w:val="24"/>
                <w:szCs w:val="24"/>
              </w:rPr>
              <w:t>本项试验时样品型式试验悬挂比为  :  。</w:t>
            </w:r>
            <w:proofErr w:type="gramStart"/>
            <w:r w:rsidRPr="005C2FE4">
              <w:rPr>
                <w:rFonts w:ascii="楷体" w:eastAsia="楷体" w:hAnsi="楷体" w:cs="Arial" w:hint="eastAsia"/>
                <w:bCs/>
                <w:sz w:val="24"/>
                <w:szCs w:val="24"/>
              </w:rPr>
              <w:t>当用于</w:t>
            </w:r>
            <w:proofErr w:type="gramEnd"/>
            <w:r w:rsidRPr="005C2FE4">
              <w:rPr>
                <w:rFonts w:ascii="楷体" w:eastAsia="楷体" w:hAnsi="楷体" w:cs="Arial" w:hint="eastAsia"/>
                <w:bCs/>
                <w:sz w:val="24"/>
                <w:szCs w:val="24"/>
              </w:rPr>
              <w:t>其它悬挂比时，所适用系统质量和电梯额定载重量</w:t>
            </w:r>
            <w:r w:rsidRPr="005C2FE4">
              <w:rPr>
                <w:rFonts w:ascii="楷体" w:eastAsia="楷体" w:hAnsi="楷体" w:cs="Arial" w:hint="eastAsia"/>
                <w:color w:val="000000"/>
                <w:sz w:val="24"/>
                <w:szCs w:val="24"/>
              </w:rPr>
              <w:t>可根据实际悬挂比按下列公式进行换算：</w:t>
            </w:r>
          </w:p>
          <w:p w14:paraId="6C31BC02" w14:textId="77777777" w:rsidR="005C2FE4" w:rsidRPr="005C2FE4" w:rsidRDefault="005C2FE4" w:rsidP="005C2FE4">
            <w:pPr>
              <w:spacing w:line="280" w:lineRule="exact"/>
              <w:ind w:firstLineChars="200" w:firstLine="480"/>
              <w:rPr>
                <w:rFonts w:ascii="楷体" w:eastAsia="楷体" w:hAnsi="楷体" w:cs="Arial" w:hint="eastAsia"/>
                <w:sz w:val="24"/>
                <w:szCs w:val="24"/>
              </w:rPr>
            </w:pPr>
            <w:r w:rsidRPr="005C2FE4">
              <w:rPr>
                <w:rFonts w:ascii="楷体" w:eastAsia="楷体" w:hAnsi="楷体" w:cs="Arial" w:hint="eastAsia"/>
                <w:sz w:val="24"/>
                <w:szCs w:val="24"/>
              </w:rPr>
              <w:t>(1) 系统质量适用范围＝型式试验系统质量范围×实际悬挂比÷型式试验悬挂比；</w:t>
            </w:r>
          </w:p>
          <w:p w14:paraId="4B067903" w14:textId="77777777" w:rsidR="005C2FE4" w:rsidRPr="005C2FE4" w:rsidRDefault="005C2FE4" w:rsidP="005C2FE4">
            <w:pPr>
              <w:spacing w:line="280" w:lineRule="exact"/>
              <w:ind w:firstLineChars="200" w:firstLine="480"/>
              <w:rPr>
                <w:rFonts w:ascii="楷体" w:eastAsia="楷体" w:hAnsi="楷体" w:cs="Arial" w:hint="eastAsia"/>
                <w:sz w:val="24"/>
                <w:szCs w:val="24"/>
              </w:rPr>
            </w:pPr>
            <w:r w:rsidRPr="005C2FE4">
              <w:rPr>
                <w:rFonts w:ascii="楷体" w:eastAsia="楷体" w:hAnsi="楷体" w:cs="Arial" w:hint="eastAsia"/>
                <w:sz w:val="24"/>
                <w:szCs w:val="24"/>
              </w:rPr>
              <w:t>(2) 额定载重量适用范围＝型式试验额定载重量范围×实际悬挂比÷型式试验悬挂比。</w:t>
            </w:r>
          </w:p>
          <w:p w14:paraId="525D36D7" w14:textId="77777777" w:rsidR="005C2FE4" w:rsidRPr="005C2FE4" w:rsidRDefault="005C2FE4" w:rsidP="005C2FE4">
            <w:pPr>
              <w:spacing w:beforeLines="30" w:before="93" w:line="280" w:lineRule="exact"/>
              <w:rPr>
                <w:rFonts w:ascii="楷体" w:eastAsia="楷体" w:hAnsi="楷体" w:cs="Arial" w:hint="eastAsia"/>
                <w:sz w:val="24"/>
                <w:szCs w:val="24"/>
              </w:rPr>
            </w:pPr>
            <w:r w:rsidRPr="005C2FE4">
              <w:rPr>
                <w:rFonts w:ascii="楷体" w:eastAsia="楷体" w:hAnsi="楷体" w:cs="Arial" w:hint="eastAsia"/>
                <w:bCs/>
                <w:sz w:val="24"/>
                <w:szCs w:val="24"/>
              </w:rPr>
              <w:t>□</w:t>
            </w:r>
            <w:r w:rsidRPr="005C2FE4">
              <w:rPr>
                <w:rFonts w:ascii="楷体" w:eastAsia="楷体" w:hAnsi="楷体" w:cs="Arial" w:hint="eastAsia"/>
                <w:color w:val="000000"/>
                <w:sz w:val="24"/>
                <w:szCs w:val="24"/>
              </w:rPr>
              <w:t>注2：</w:t>
            </w:r>
            <w:r w:rsidRPr="005C2FE4">
              <w:rPr>
                <w:rFonts w:ascii="楷体" w:eastAsia="楷体" w:hAnsi="楷体" w:cs="Arial" w:hint="eastAsia"/>
                <w:sz w:val="24"/>
                <w:szCs w:val="24"/>
              </w:rPr>
              <w:t xml:space="preserve">切断制动器供电装置可为接触器、含有电子元件的安全电路等，其响应时间应≤    </w:t>
            </w:r>
            <w:proofErr w:type="spellStart"/>
            <w:r w:rsidRPr="005C2FE4">
              <w:rPr>
                <w:rFonts w:ascii="楷体" w:eastAsia="楷体" w:hAnsi="楷体" w:cs="Arial" w:hint="eastAsia"/>
                <w:sz w:val="24"/>
                <w:szCs w:val="24"/>
              </w:rPr>
              <w:t>ms</w:t>
            </w:r>
            <w:proofErr w:type="spellEnd"/>
            <w:r w:rsidRPr="005C2FE4">
              <w:rPr>
                <w:rFonts w:ascii="楷体" w:eastAsia="楷体" w:hAnsi="楷体" w:cs="Arial" w:hint="eastAsia"/>
                <w:sz w:val="24"/>
                <w:szCs w:val="24"/>
              </w:rPr>
              <w:t>。</w:t>
            </w:r>
          </w:p>
          <w:p w14:paraId="5D0DAC46" w14:textId="77777777" w:rsidR="005C2FE4" w:rsidRPr="005C2FE4" w:rsidRDefault="005C2FE4" w:rsidP="005C2FE4">
            <w:pPr>
              <w:adjustRightInd w:val="0"/>
              <w:spacing w:line="280" w:lineRule="exact"/>
              <w:rPr>
                <w:rFonts w:ascii="楷体" w:eastAsia="楷体" w:hAnsi="楷体" w:cs="Arial" w:hint="eastAsia"/>
                <w:color w:val="000000"/>
                <w:sz w:val="24"/>
                <w:szCs w:val="24"/>
              </w:rPr>
            </w:pPr>
            <w:r w:rsidRPr="005C2FE4">
              <w:rPr>
                <w:rFonts w:ascii="楷体" w:eastAsia="楷体" w:hAnsi="楷体" w:cs="Arial" w:hint="eastAsia"/>
                <w:bCs/>
                <w:sz w:val="24"/>
                <w:szCs w:val="24"/>
              </w:rPr>
              <w:t>□</w:t>
            </w:r>
            <w:r w:rsidRPr="005C2FE4">
              <w:rPr>
                <w:rFonts w:ascii="楷体" w:eastAsia="楷体" w:hAnsi="楷体" w:cs="Arial" w:hint="eastAsia"/>
                <w:color w:val="000000"/>
                <w:sz w:val="24"/>
                <w:szCs w:val="24"/>
              </w:rPr>
              <w:t>注3：</w:t>
            </w:r>
            <w:r w:rsidRPr="005C2FE4">
              <w:rPr>
                <w:rFonts w:ascii="楷体" w:eastAsia="楷体" w:hAnsi="楷体" w:cs="Arial" w:hint="eastAsia"/>
                <w:sz w:val="24"/>
                <w:szCs w:val="24"/>
              </w:rPr>
              <w:t>最终检验时在试验速度下</w:t>
            </w:r>
            <w:proofErr w:type="gramStart"/>
            <w:r w:rsidRPr="005C2FE4">
              <w:rPr>
                <w:rFonts w:ascii="楷体" w:eastAsia="楷体" w:hAnsi="楷体" w:cs="Arial" w:hint="eastAsia"/>
                <w:sz w:val="24"/>
                <w:szCs w:val="24"/>
              </w:rPr>
              <w:t>触发制停部件</w:t>
            </w:r>
            <w:proofErr w:type="gramEnd"/>
            <w:r w:rsidRPr="005C2FE4">
              <w:rPr>
                <w:rFonts w:ascii="楷体" w:eastAsia="楷体" w:hAnsi="楷体" w:cs="Arial" w:hint="eastAsia"/>
                <w:sz w:val="24"/>
                <w:szCs w:val="24"/>
              </w:rPr>
              <w:t>的方法：电梯空载上行，当电梯运行速度达到用于最终检验的试验速度时切断制动器电磁铁的供电，触发该曳引机制动器</w:t>
            </w:r>
            <w:r w:rsidRPr="005C2FE4">
              <w:rPr>
                <w:rFonts w:ascii="楷体" w:eastAsia="楷体" w:hAnsi="楷体" w:cs="Arial" w:hint="eastAsia"/>
                <w:color w:val="000000"/>
                <w:sz w:val="24"/>
                <w:szCs w:val="24"/>
              </w:rPr>
              <w:t>。</w:t>
            </w:r>
          </w:p>
          <w:p w14:paraId="7096CEEC" w14:textId="77777777" w:rsidR="005C2FE4" w:rsidRPr="005C2FE4" w:rsidRDefault="005C2FE4" w:rsidP="005C2FE4">
            <w:pPr>
              <w:adjustRightInd w:val="0"/>
              <w:spacing w:line="280" w:lineRule="exact"/>
              <w:rPr>
                <w:rFonts w:ascii="楷体" w:eastAsia="楷体" w:hAnsi="楷体" w:cs="宋体" w:hint="eastAsia"/>
                <w:kern w:val="0"/>
                <w:sz w:val="24"/>
                <w:szCs w:val="24"/>
                <w:highlight w:val="cyan"/>
              </w:rPr>
            </w:pPr>
            <w:r w:rsidRPr="005C2FE4">
              <w:rPr>
                <w:rFonts w:ascii="楷体" w:eastAsia="楷体" w:hAnsi="楷体" w:cs="Arial" w:hint="eastAsia"/>
                <w:bCs/>
                <w:sz w:val="24"/>
                <w:szCs w:val="24"/>
                <w:highlight w:val="cyan"/>
              </w:rPr>
              <w:t>□</w:t>
            </w:r>
            <w:r w:rsidRPr="005C2FE4">
              <w:rPr>
                <w:rFonts w:ascii="楷体" w:eastAsia="楷体" w:hAnsi="楷体" w:cs="Arial" w:hint="eastAsia"/>
                <w:color w:val="000000"/>
                <w:sz w:val="24"/>
                <w:szCs w:val="24"/>
                <w:highlight w:val="cyan"/>
              </w:rPr>
              <w:t>注4：对应试验速度的距离限值为轿厢空载上行工况计算值，不包括检测装置与所安装层站之间的距离，即：检测到意外移动时轿厢离开层站的距离。</w:t>
            </w:r>
          </w:p>
          <w:p w14:paraId="648D173D" w14:textId="77777777" w:rsidR="005C2FE4" w:rsidRPr="005C2FE4" w:rsidRDefault="005C2FE4" w:rsidP="005C2FE4">
            <w:pPr>
              <w:adjustRightInd w:val="0"/>
              <w:spacing w:line="280" w:lineRule="exact"/>
              <w:rPr>
                <w:rFonts w:ascii="Arial" w:hAnsi="Arial" w:cs="Arial"/>
                <w:color w:val="000000"/>
                <w:sz w:val="24"/>
                <w:szCs w:val="24"/>
              </w:rPr>
            </w:pPr>
            <w:r w:rsidRPr="005C2FE4">
              <w:rPr>
                <w:rFonts w:ascii="楷体" w:eastAsia="楷体" w:hAnsi="楷体" w:cs="Arial" w:hint="eastAsia"/>
                <w:bCs/>
                <w:sz w:val="24"/>
                <w:szCs w:val="24"/>
                <w:highlight w:val="cyan"/>
              </w:rPr>
              <w:t>□</w:t>
            </w:r>
            <w:r w:rsidRPr="005C2FE4">
              <w:rPr>
                <w:rFonts w:ascii="楷体" w:eastAsia="楷体" w:hAnsi="楷体" w:cs="Arial" w:hint="eastAsia"/>
                <w:sz w:val="24"/>
                <w:szCs w:val="24"/>
                <w:highlight w:val="cyan"/>
              </w:rPr>
              <w:t>注4：</w:t>
            </w:r>
            <w:r w:rsidRPr="005C2FE4">
              <w:rPr>
                <w:rFonts w:ascii="楷体" w:eastAsia="楷体" w:hAnsi="楷体" w:cs="Arial" w:hint="eastAsia"/>
                <w:color w:val="000000"/>
                <w:sz w:val="24"/>
                <w:szCs w:val="24"/>
                <w:highlight w:val="cyan"/>
              </w:rPr>
              <w:t>对应试验速度的距离限值为轿厢空载上行工况计算值，</w:t>
            </w:r>
            <w:proofErr w:type="gramStart"/>
            <w:r w:rsidRPr="005C2FE4">
              <w:rPr>
                <w:rFonts w:ascii="楷体" w:eastAsia="楷体" w:hAnsi="楷体" w:cs="Arial" w:hint="eastAsia"/>
                <w:color w:val="000000"/>
                <w:sz w:val="24"/>
                <w:szCs w:val="24"/>
                <w:highlight w:val="cyan"/>
              </w:rPr>
              <w:t>包括制停距离</w:t>
            </w:r>
            <w:proofErr w:type="gramEnd"/>
            <w:r w:rsidRPr="005C2FE4">
              <w:rPr>
                <w:rFonts w:ascii="楷体" w:eastAsia="楷体" w:hAnsi="楷体" w:cs="Arial" w:hint="eastAsia"/>
                <w:color w:val="000000"/>
                <w:sz w:val="24"/>
                <w:szCs w:val="24"/>
                <w:highlight w:val="cyan"/>
              </w:rPr>
              <w:t>，检测子系统和配用切断制动器供电装置响应时间内的移动距离，检测装置与所安装层站之间的距离，即：检测到意外移动时轿厢离开层站的距离    m。</w:t>
            </w:r>
          </w:p>
        </w:tc>
      </w:tr>
    </w:tbl>
    <w:p w14:paraId="7CC2182F" w14:textId="77777777" w:rsidR="005C2FE4" w:rsidRPr="005C2FE4" w:rsidRDefault="005C2FE4" w:rsidP="005C2FE4">
      <w:pPr>
        <w:rPr>
          <w:rFonts w:ascii="Arial" w:hAnsi="Arial" w:cs="Arial"/>
          <w:szCs w:val="24"/>
        </w:rPr>
      </w:pPr>
    </w:p>
    <w:p w14:paraId="1D60155B" w14:textId="77777777" w:rsidR="005C2FE4" w:rsidRPr="005C2FE4" w:rsidRDefault="005C2FE4"/>
    <w:sectPr w:rsidR="005C2FE4" w:rsidRPr="005C2F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74941" w14:textId="77777777" w:rsidR="00B67BC0" w:rsidRDefault="00B67BC0" w:rsidP="005C2FE4">
      <w:r>
        <w:separator/>
      </w:r>
    </w:p>
  </w:endnote>
  <w:endnote w:type="continuationSeparator" w:id="0">
    <w:p w14:paraId="579F671C" w14:textId="77777777" w:rsidR="00B67BC0" w:rsidRDefault="00B67BC0" w:rsidP="005C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31EC" w14:textId="77777777" w:rsidR="00B67BC0" w:rsidRDefault="00B67BC0" w:rsidP="005C2FE4">
      <w:r>
        <w:separator/>
      </w:r>
    </w:p>
  </w:footnote>
  <w:footnote w:type="continuationSeparator" w:id="0">
    <w:p w14:paraId="7501B6B7" w14:textId="77777777" w:rsidR="00B67BC0" w:rsidRDefault="00B67BC0" w:rsidP="005C2F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cyOGVkM2RiNjEzZDIyY2JlNDIyZGVjMDc3YWJlOTQifQ=="/>
  </w:docVars>
  <w:rsids>
    <w:rsidRoot w:val="00862FB6"/>
    <w:rsid w:val="00095DE6"/>
    <w:rsid w:val="000C1D46"/>
    <w:rsid w:val="00103EA4"/>
    <w:rsid w:val="001A365A"/>
    <w:rsid w:val="001E1495"/>
    <w:rsid w:val="00241428"/>
    <w:rsid w:val="00454435"/>
    <w:rsid w:val="005C2FE4"/>
    <w:rsid w:val="006F5CE6"/>
    <w:rsid w:val="00862FB6"/>
    <w:rsid w:val="008F2D98"/>
    <w:rsid w:val="0091350A"/>
    <w:rsid w:val="00B67BC0"/>
    <w:rsid w:val="00CD3071"/>
    <w:rsid w:val="00D63EEB"/>
    <w:rsid w:val="00E6766F"/>
    <w:rsid w:val="00EB2D8C"/>
    <w:rsid w:val="00ED3EA8"/>
    <w:rsid w:val="00F13B7B"/>
    <w:rsid w:val="241A076F"/>
    <w:rsid w:val="5807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C8C50"/>
  <w15:docId w15:val="{1D33AEB4-E983-4343-93FA-7F2FF727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9011">
      <w:bodyDiv w:val="1"/>
      <w:marLeft w:val="0"/>
      <w:marRight w:val="0"/>
      <w:marTop w:val="0"/>
      <w:marBottom w:val="0"/>
      <w:divBdr>
        <w:top w:val="none" w:sz="0" w:space="0" w:color="auto"/>
        <w:left w:val="none" w:sz="0" w:space="0" w:color="auto"/>
        <w:bottom w:val="none" w:sz="0" w:space="0" w:color="auto"/>
        <w:right w:val="none" w:sz="0" w:space="0" w:color="auto"/>
      </w:divBdr>
    </w:div>
    <w:div w:id="583415390">
      <w:bodyDiv w:val="1"/>
      <w:marLeft w:val="0"/>
      <w:marRight w:val="0"/>
      <w:marTop w:val="0"/>
      <w:marBottom w:val="0"/>
      <w:divBdr>
        <w:top w:val="none" w:sz="0" w:space="0" w:color="auto"/>
        <w:left w:val="none" w:sz="0" w:space="0" w:color="auto"/>
        <w:bottom w:val="none" w:sz="0" w:space="0" w:color="auto"/>
        <w:right w:val="none" w:sz="0" w:space="0" w:color="auto"/>
      </w:divBdr>
    </w:div>
    <w:div w:id="72110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 GENG</dc:creator>
  <cp:lastModifiedBy>亚光 蔡</cp:lastModifiedBy>
  <cp:revision>5</cp:revision>
  <dcterms:created xsi:type="dcterms:W3CDTF">2024-08-28T05:17:00Z</dcterms:created>
  <dcterms:modified xsi:type="dcterms:W3CDTF">2024-09-14T04:41:00Z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E6D3BB89D21E44DDB4F94DEB0FE63499_12</vt:lpwstr>
  </property>
</Properties>
</file>